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88" w:lineRule="auto"/>
        <w:ind w:right="283"/>
        <w:rPr>
          <w:rFonts w:ascii="Helvetica Neue" w:cs="Helvetica Neue" w:eastAsia="Helvetica Neue" w:hAnsi="Helvetica Neue"/>
          <w:b w:val="1"/>
          <w:sz w:val="28"/>
          <w:szCs w:val="28"/>
        </w:rPr>
      </w:pPr>
      <w:r w:rsidDel="00000000" w:rsidR="00000000" w:rsidRPr="00000000">
        <w:rPr>
          <w:rtl w:val="0"/>
        </w:rPr>
      </w:r>
    </w:p>
    <w:p w:rsidR="00000000" w:rsidDel="00000000" w:rsidP="00000000" w:rsidRDefault="00000000" w:rsidRPr="00000000" w14:paraId="00000002">
      <w:pPr>
        <w:spacing w:line="288" w:lineRule="auto"/>
        <w:ind w:right="283"/>
        <w:rPr>
          <w:rFonts w:ascii="Helvetica Neue" w:cs="Helvetica Neue" w:eastAsia="Helvetica Neue" w:hAnsi="Helvetica Neue"/>
          <w:b w:val="1"/>
          <w:sz w:val="28"/>
          <w:szCs w:val="28"/>
        </w:rPr>
      </w:pPr>
      <w:r w:rsidDel="00000000" w:rsidR="00000000" w:rsidRPr="00000000">
        <w:rPr>
          <w:rFonts w:ascii="Helvetica Neue" w:cs="Helvetica Neue" w:eastAsia="Helvetica Neue" w:hAnsi="Helvetica Neue"/>
          <w:b w:val="1"/>
          <w:sz w:val="28"/>
          <w:szCs w:val="28"/>
          <w:rtl w:val="0"/>
        </w:rPr>
        <w:t xml:space="preserve">Single-Source statt Insellösungen</w:t>
      </w:r>
    </w:p>
    <w:p w:rsidR="00000000" w:rsidDel="00000000" w:rsidP="00000000" w:rsidRDefault="00000000" w:rsidRPr="00000000" w14:paraId="00000003">
      <w:pPr>
        <w:spacing w:line="288" w:lineRule="auto"/>
        <w:ind w:right="283"/>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Einheitliche IT und unternehmerische Zuverlässigkeit beschäftigen Gastronomen auf der Internorga</w:t>
      </w:r>
    </w:p>
    <w:p w:rsidR="00000000" w:rsidDel="00000000" w:rsidP="00000000" w:rsidRDefault="00000000" w:rsidRPr="00000000" w14:paraId="00000004">
      <w:pPr>
        <w:spacing w:line="288" w:lineRule="auto"/>
        <w:ind w:right="283"/>
        <w:rPr>
          <w:rFonts w:ascii="Helvetica Neue" w:cs="Helvetica Neue" w:eastAsia="Helvetica Neue" w:hAnsi="Helvetica Neue"/>
          <w:b w:val="1"/>
          <w:sz w:val="20"/>
          <w:szCs w:val="20"/>
        </w:rPr>
      </w:pPr>
      <w:r w:rsidDel="00000000" w:rsidR="00000000" w:rsidRPr="00000000">
        <w:rPr>
          <w:rtl w:val="0"/>
        </w:rPr>
      </w:r>
    </w:p>
    <w:p w:rsidR="00000000" w:rsidDel="00000000" w:rsidP="00000000" w:rsidRDefault="00000000" w:rsidRPr="00000000" w14:paraId="00000005">
      <w:pPr>
        <w:spacing w:line="288" w:lineRule="auto"/>
        <w:ind w:right="283"/>
        <w:rPr>
          <w:rFonts w:ascii="Helvetica Neue" w:cs="Helvetica Neue" w:eastAsia="Helvetica Neue" w:hAnsi="Helvetica Neue"/>
          <w:b w:val="1"/>
          <w:sz w:val="20"/>
          <w:szCs w:val="20"/>
        </w:rPr>
      </w:pPr>
      <w:r w:rsidDel="00000000" w:rsidR="00000000" w:rsidRPr="00000000">
        <w:rPr>
          <w:rFonts w:ascii="Helvetica Neue" w:cs="Helvetica Neue" w:eastAsia="Helvetica Neue" w:hAnsi="Helvetica Neue"/>
          <w:b w:val="1"/>
          <w:sz w:val="20"/>
          <w:szCs w:val="20"/>
          <w:rtl w:val="0"/>
        </w:rPr>
        <w:t xml:space="preserve">Bremen, </w:t>
      </w:r>
      <w:r w:rsidDel="00000000" w:rsidR="00000000" w:rsidRPr="00000000">
        <w:rPr>
          <w:rFonts w:ascii="Helvetica Neue" w:cs="Helvetica Neue" w:eastAsia="Helvetica Neue" w:hAnsi="Helvetica Neue"/>
          <w:b w:val="1"/>
          <w:sz w:val="20"/>
          <w:szCs w:val="20"/>
          <w:rtl w:val="0"/>
        </w:rPr>
        <w:t xml:space="preserve">13. März 2024 – Das Angebot an Gastronomie-Software wächst rasant, das zeigte sich auch auf der diesjährigen Internorga in Hamburg deutlich. Doch während immer neue Insellösungen, also spezialisierte Anwendungen für bestimmte Bereiche wie Personalplanung, Reservierungsmanagement und Co. auf den Markt drängen, wächst in der Branche die Nachfrage nach ganzheitlichen Systemen. „Aus den vielen verschiedenen Produkten, die es mittlerweile gibt, kann man sich natürlich eine äußerst komplexe IT-Landschaft zusammenstellen. Die meisten Gastronomen möchten aber das Gegenteil – eine möglichst einfache Lösung, bei der sie alles, was sie brauchen, aus einer Hand bekommen. Das haben uns auch viele Besucher an unserem Stand gespiegelt“, so Andreas Jonderko, Gründer und Geschäftsführer von gastronovi. Die All-In-One-Software von gastronovi entspricht mit ihrem konsequenten Single-Source-Ansatz, bei dem alle der flexibel zubuchbaren Module auf die gleiche Datenbasis zugreifen, diesem Wunsch voll und ganz. Ebenfalls ein viel diskutiertes Thema auf der Leitmesse für den gesamten Außer-Haus-Markt: Die Inhaberstruktur der Software-Unternehmen. Jonderko erläutert: „Die Übernahme durch Private-Equity-Fonds hat sich in der Vergangenheit bei einigen Anbietern negativ auf das Produkt und die Dienstleistungen ausgewirkt. Auch unsere Kunden und Interessenten sind deshalb spürbar sensibler für das Thema geworden. Als gründergeführtes Unternehmen können wir hier aber auch in Zukunft höchste Qualität und Zuverlässigkeit sicherstellen.“</w:t>
      </w:r>
    </w:p>
    <w:p w:rsidR="00000000" w:rsidDel="00000000" w:rsidP="00000000" w:rsidRDefault="00000000" w:rsidRPr="00000000" w14:paraId="00000006">
      <w:pPr>
        <w:spacing w:line="288" w:lineRule="auto"/>
        <w:ind w:right="283"/>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7">
      <w:pPr>
        <w:spacing w:line="288" w:lineRule="auto"/>
        <w:ind w:right="283"/>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Ein zentraler IT-Schwerpunkt der Internorga 2024 war zudem das Thema künstliche Intelligenz. Diverse Start-ups zeigten so verschiedenste innovative KI-Anwendungen, aber auch etablierte Anbieter präsentierten ihre Entwicklungen. „Dass KI eines der bestimmenden Themen unserer Branche wird, hat sich in Hamburg einmal mehr gezeigt. Im Rahmen unseres KI-Teams beschäftigen wir uns ebenfalls schon seit einiger Zeit mit den Anwendungsmöglichkeiten, denn das Potenzial zur Weiterentwicklung von Angeboten oder Optimierung von Prozessen ist groß. Entscheidend ist jedoch, dass die Lösungen einen echten Mehrwert für die Gastronomen bieten“, so </w:t>
      </w:r>
      <w:r w:rsidDel="00000000" w:rsidR="00000000" w:rsidRPr="00000000">
        <w:rPr>
          <w:rFonts w:ascii="Helvetica Neue" w:cs="Helvetica Neue" w:eastAsia="Helvetica Neue" w:hAnsi="Helvetica Neue"/>
          <w:sz w:val="20"/>
          <w:szCs w:val="20"/>
          <w:rtl w:val="0"/>
        </w:rPr>
        <w:t xml:space="preserve">Jonderko</w:t>
      </w:r>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008">
      <w:pPr>
        <w:spacing w:line="288" w:lineRule="auto"/>
        <w:ind w:right="283"/>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9">
      <w:pPr>
        <w:spacing w:line="288" w:lineRule="auto"/>
        <w:ind w:right="283"/>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Allgemein zieht das gastronovi Team ein sehr positives Fazit zur Messe: „Die Internorga war auch in diesem Jahr ein voller Erfolg für uns. Unser Stand wurde gut besucht und wir konnten hochwertige, fachlich tief gehende Gespräche führen“, berichtet </w:t>
      </w:r>
      <w:r w:rsidDel="00000000" w:rsidR="00000000" w:rsidRPr="00000000">
        <w:rPr>
          <w:rFonts w:ascii="Helvetica Neue" w:cs="Helvetica Neue" w:eastAsia="Helvetica Neue" w:hAnsi="Helvetica Neue"/>
          <w:sz w:val="20"/>
          <w:szCs w:val="20"/>
          <w:rtl w:val="0"/>
        </w:rPr>
        <w:t xml:space="preserve">Andreas Jonderko</w:t>
      </w:r>
      <w:r w:rsidDel="00000000" w:rsidR="00000000" w:rsidRPr="00000000">
        <w:rPr>
          <w:rFonts w:ascii="Helvetica Neue" w:cs="Helvetica Neue" w:eastAsia="Helvetica Neue" w:hAnsi="Helvetica Neue"/>
          <w:sz w:val="20"/>
          <w:szCs w:val="20"/>
          <w:rtl w:val="0"/>
        </w:rPr>
        <w:t xml:space="preserve">. Weitere, besonders nachgefragte Themen waren dabei die umfassende Prozessoptimierung im Gastronomiebetrieb, die Digitalisierung der Küche mithilfe eines Küchenmonitors sowie die allgegenwärtigen Themen Kostendruck und Effizienzsteigerung.</w:t>
      </w:r>
    </w:p>
    <w:p w:rsidR="00000000" w:rsidDel="00000000" w:rsidP="00000000" w:rsidRDefault="00000000" w:rsidRPr="00000000" w14:paraId="0000000A">
      <w:pPr>
        <w:spacing w:line="288" w:lineRule="auto"/>
        <w:ind w:right="283"/>
        <w:rPr>
          <w:rFonts w:ascii="Helvetica Neue" w:cs="Helvetica Neue" w:eastAsia="Helvetica Neue" w:hAnsi="Helvetica Neue"/>
          <w:sz w:val="20"/>
          <w:szCs w:val="20"/>
        </w:rPr>
      </w:pPr>
      <w:r w:rsidDel="00000000" w:rsidR="00000000" w:rsidRPr="00000000">
        <w:rPr>
          <w:rtl w:val="0"/>
        </w:rPr>
      </w:r>
    </w:p>
    <w:tbl>
      <w:tblPr>
        <w:tblStyle w:val="Table1"/>
        <w:tblW w:w="10030.0" w:type="dxa"/>
        <w:jc w:val="left"/>
        <w:tblLayout w:type="fixed"/>
        <w:tblLook w:val="0000"/>
      </w:tblPr>
      <w:tblGrid>
        <w:gridCol w:w="5636"/>
        <w:gridCol w:w="4394"/>
        <w:tblGridChange w:id="0">
          <w:tblGrid>
            <w:gridCol w:w="5636"/>
            <w:gridCol w:w="4394"/>
          </w:tblGrid>
        </w:tblGridChange>
      </w:tblGrid>
      <w:tr>
        <w:trPr>
          <w:cantSplit w:val="0"/>
          <w:trHeight w:val="1560" w:hRule="atLeast"/>
          <w:tblHeader w:val="0"/>
        </w:trPr>
        <w:tc>
          <w:tcPr>
            <w:tcBorders>
              <w:top w:color="000000" w:space="0" w:sz="0" w:val="nil"/>
              <w:left w:color="000000" w:space="0" w:sz="0" w:val="nil"/>
              <w:bottom w:color="000000" w:space="0" w:sz="0" w:val="nil"/>
              <w:right w:color="000000" w:space="0" w:sz="0" w:val="nil"/>
            </w:tcBorders>
          </w:tcPr>
          <w:bookmarkStart w:colFirst="0" w:colLast="0" w:name="bookmark=id.30j0zll" w:id="0"/>
          <w:bookmarkEnd w:id="0"/>
          <w:bookmarkStart w:colFirst="0" w:colLast="0" w:name="bookmark=id.gjdgxs" w:id="1"/>
          <w:bookmarkEnd w:id="1"/>
          <w:p w:rsidR="00000000" w:rsidDel="00000000" w:rsidP="00000000" w:rsidRDefault="00000000" w:rsidRPr="00000000" w14:paraId="0000000B">
            <w:pPr>
              <w:pStyle w:val="Heading2"/>
              <w:ind w:right="-144"/>
              <w:rPr>
                <w:color w:val="000000"/>
                <w:sz w:val="18"/>
                <w:szCs w:val="18"/>
              </w:rPr>
            </w:pPr>
            <w:r w:rsidDel="00000000" w:rsidR="00000000" w:rsidRPr="00000000">
              <w:rPr>
                <w:color w:val="000000"/>
                <w:sz w:val="18"/>
                <w:szCs w:val="18"/>
                <w:rtl w:val="0"/>
              </w:rPr>
              <w:t xml:space="preserve">Weitere Informationen:</w:t>
            </w:r>
          </w:p>
          <w:p w:rsidR="00000000" w:rsidDel="00000000" w:rsidP="00000000" w:rsidRDefault="00000000" w:rsidRPr="00000000" w14:paraId="0000000C">
            <w:pPr>
              <w:spacing w:line="288" w:lineRule="auto"/>
              <w:ind w:right="565"/>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gastronovi GmbH</w:t>
            </w:r>
          </w:p>
          <w:p w:rsidR="00000000" w:rsidDel="00000000" w:rsidP="00000000" w:rsidRDefault="00000000" w:rsidRPr="00000000" w14:paraId="0000000D">
            <w:pPr>
              <w:spacing w:line="288" w:lineRule="auto"/>
              <w:ind w:right="565"/>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Buschhöhe 2, 28357 Bremen</w:t>
            </w:r>
          </w:p>
          <w:p w:rsidR="00000000" w:rsidDel="00000000" w:rsidP="00000000" w:rsidRDefault="00000000" w:rsidRPr="00000000" w14:paraId="0000000E">
            <w:pPr>
              <w:spacing w:line="288" w:lineRule="auto"/>
              <w:ind w:right="565"/>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Tel.: +49 421 408942 - 0</w:t>
            </w:r>
          </w:p>
          <w:p w:rsidR="00000000" w:rsidDel="00000000" w:rsidP="00000000" w:rsidRDefault="00000000" w:rsidRPr="00000000" w14:paraId="0000000F">
            <w:pPr>
              <w:spacing w:line="288" w:lineRule="auto"/>
              <w:ind w:right="565"/>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kontakt@gastronovi.com</w:t>
            </w:r>
          </w:p>
          <w:p w:rsidR="00000000" w:rsidDel="00000000" w:rsidP="00000000" w:rsidRDefault="00000000" w:rsidRPr="00000000" w14:paraId="00000010">
            <w:pP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https://www.gastronovi.com</w:t>
            </w:r>
          </w:p>
          <w:p w:rsidR="00000000" w:rsidDel="00000000" w:rsidP="00000000" w:rsidRDefault="00000000" w:rsidRPr="00000000" w14:paraId="00000011">
            <w:pPr>
              <w:spacing w:line="288" w:lineRule="auto"/>
              <w:ind w:right="-144"/>
              <w:rPr>
                <w:rFonts w:ascii="Helvetica Neue" w:cs="Helvetica Neue" w:eastAsia="Helvetica Neue" w:hAnsi="Helvetica Neue"/>
                <w:b w:val="1"/>
                <w:color w:val="000000"/>
                <w:sz w:val="18"/>
                <w:szCs w:val="18"/>
              </w:rPr>
            </w:pPr>
            <w:r w:rsidDel="00000000" w:rsidR="00000000" w:rsidRPr="00000000">
              <w:rPr>
                <w:rtl w:val="0"/>
              </w:rPr>
            </w:r>
          </w:p>
          <w:p w:rsidR="00000000" w:rsidDel="00000000" w:rsidP="00000000" w:rsidRDefault="00000000" w:rsidRPr="00000000" w14:paraId="00000012">
            <w:pPr>
              <w:spacing w:line="288" w:lineRule="auto"/>
              <w:ind w:right="-144"/>
              <w:rPr>
                <w:rFonts w:ascii="Helvetica Neue" w:cs="Helvetica Neue" w:eastAsia="Helvetica Neue" w:hAnsi="Helvetica Neue"/>
                <w:b w:val="1"/>
                <w:color w:val="000000"/>
                <w:sz w:val="18"/>
                <w:szCs w:val="18"/>
              </w:rPr>
            </w:pPr>
            <w:r w:rsidDel="00000000" w:rsidR="00000000" w:rsidRPr="00000000">
              <w:rPr>
                <w:rFonts w:ascii="Helvetica Neue" w:cs="Helvetica Neue" w:eastAsia="Helvetica Neue" w:hAnsi="Helvetica Neue"/>
                <w:b w:val="1"/>
                <w:color w:val="000000"/>
                <w:sz w:val="18"/>
                <w:szCs w:val="18"/>
                <w:rtl w:val="0"/>
              </w:rPr>
              <w:t xml:space="preserve">Pressearbeit: </w:t>
            </w:r>
          </w:p>
          <w:p w:rsidR="00000000" w:rsidDel="00000000" w:rsidP="00000000" w:rsidRDefault="00000000" w:rsidRPr="00000000" w14:paraId="00000013">
            <w:pP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Press’n’Relations GmbH, </w:t>
            </w:r>
          </w:p>
          <w:p w:rsidR="00000000" w:rsidDel="00000000" w:rsidP="00000000" w:rsidRDefault="00000000" w:rsidRPr="00000000" w14:paraId="00000014">
            <w:pP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Monika Nyendick</w:t>
            </w:r>
          </w:p>
          <w:p w:rsidR="00000000" w:rsidDel="00000000" w:rsidP="00000000" w:rsidRDefault="00000000" w:rsidRPr="00000000" w14:paraId="00000015">
            <w:pP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Magirusstraße 33, 89077 Ulm</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Tel.: +49 731 146 156-88</w:t>
            </w:r>
          </w:p>
          <w:p w:rsidR="00000000" w:rsidDel="00000000" w:rsidP="00000000" w:rsidRDefault="00000000" w:rsidRPr="00000000" w14:paraId="00000017">
            <w:pP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mny@press-n-relations.de</w:t>
              <w:br w:type="textWrapping"/>
              <w:t xml:space="preserve">https://press-n-relations.com</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8">
            <w:pPr>
              <w:widowControl w:val="0"/>
              <w:spacing w:line="288" w:lineRule="auto"/>
              <w:ind w:right="-144"/>
              <w:rPr>
                <w:rFonts w:ascii="Helvetica Neue" w:cs="Helvetica Neue" w:eastAsia="Helvetica Neue" w:hAnsi="Helvetica Neue"/>
                <w:b w:val="1"/>
                <w:color w:val="000000"/>
                <w:sz w:val="18"/>
                <w:szCs w:val="18"/>
              </w:rPr>
            </w:pPr>
            <w:r w:rsidDel="00000000" w:rsidR="00000000" w:rsidRPr="00000000">
              <w:rPr>
                <w:rtl w:val="0"/>
              </w:rPr>
            </w:r>
          </w:p>
          <w:p w:rsidR="00000000" w:rsidDel="00000000" w:rsidP="00000000" w:rsidRDefault="00000000" w:rsidRPr="00000000" w14:paraId="00000019">
            <w:pPr>
              <w:spacing w:line="288" w:lineRule="auto"/>
              <w:ind w:right="-144"/>
              <w:rPr>
                <w:rFonts w:ascii="Helvetica Neue" w:cs="Helvetica Neue" w:eastAsia="Helvetica Neue" w:hAnsi="Helvetica Neue"/>
                <w:color w:val="000000"/>
                <w:sz w:val="18"/>
                <w:szCs w:val="18"/>
              </w:rPr>
            </w:pPr>
            <w:r w:rsidDel="00000000" w:rsidR="00000000" w:rsidRPr="00000000">
              <w:rPr>
                <w:rtl w:val="0"/>
              </w:rPr>
            </w:r>
          </w:p>
          <w:p w:rsidR="00000000" w:rsidDel="00000000" w:rsidP="00000000" w:rsidRDefault="00000000" w:rsidRPr="00000000" w14:paraId="0000001A">
            <w:pPr>
              <w:spacing w:line="288" w:lineRule="auto"/>
              <w:ind w:right="-144"/>
              <w:rPr>
                <w:rFonts w:ascii="Helvetica Neue" w:cs="Helvetica Neue" w:eastAsia="Helvetica Neue" w:hAnsi="Helvetica Neue"/>
                <w:color w:val="000000"/>
                <w:sz w:val="18"/>
                <w:szCs w:val="18"/>
              </w:rPr>
            </w:pPr>
            <w:r w:rsidDel="00000000" w:rsidR="00000000" w:rsidRPr="00000000">
              <w:rPr>
                <w:rtl w:val="0"/>
              </w:rPr>
            </w:r>
          </w:p>
          <w:p w:rsidR="00000000" w:rsidDel="00000000" w:rsidP="00000000" w:rsidRDefault="00000000" w:rsidRPr="00000000" w14:paraId="0000001B">
            <w:pPr>
              <w:spacing w:line="288" w:lineRule="auto"/>
              <w:ind w:right="-144"/>
              <w:rPr>
                <w:rFonts w:ascii="Helvetica Neue" w:cs="Helvetica Neue" w:eastAsia="Helvetica Neue" w:hAnsi="Helvetica Neue"/>
                <w:color w:val="000000"/>
                <w:sz w:val="18"/>
                <w:szCs w:val="18"/>
              </w:rPr>
            </w:pPr>
            <w:r w:rsidDel="00000000" w:rsidR="00000000" w:rsidRPr="00000000">
              <w:rPr>
                <w:rtl w:val="0"/>
              </w:rPr>
            </w:r>
          </w:p>
          <w:p w:rsidR="00000000" w:rsidDel="00000000" w:rsidP="00000000" w:rsidRDefault="00000000" w:rsidRPr="00000000" w14:paraId="0000001C">
            <w:pPr>
              <w:spacing w:line="288" w:lineRule="auto"/>
              <w:ind w:right="-144"/>
              <w:rPr>
                <w:rFonts w:ascii="Helvetica Neue" w:cs="Helvetica Neue" w:eastAsia="Helvetica Neue" w:hAnsi="Helvetica Neue"/>
                <w:color w:val="000000"/>
                <w:sz w:val="18"/>
                <w:szCs w:val="18"/>
              </w:rPr>
            </w:pPr>
            <w:r w:rsidDel="00000000" w:rsidR="00000000" w:rsidRPr="00000000">
              <w:rPr>
                <w:rtl w:val="0"/>
              </w:rPr>
            </w:r>
          </w:p>
        </w:tc>
      </w:tr>
    </w:tbl>
    <w:p w:rsidR="00000000" w:rsidDel="00000000" w:rsidP="00000000" w:rsidRDefault="00000000" w:rsidRPr="00000000" w14:paraId="0000001D">
      <w:pPr>
        <w:widowControl w:val="0"/>
        <w:spacing w:line="288" w:lineRule="auto"/>
        <w:ind w:right="283"/>
        <w:rPr>
          <w:rFonts w:ascii="Helvetica Neue" w:cs="Helvetica Neue" w:eastAsia="Helvetica Neue" w:hAnsi="Helvetica Neue"/>
          <w:b w:val="1"/>
          <w:color w:val="000000"/>
          <w:sz w:val="18"/>
          <w:szCs w:val="18"/>
        </w:rPr>
      </w:pPr>
      <w:r w:rsidDel="00000000" w:rsidR="00000000" w:rsidRPr="00000000">
        <w:rPr>
          <w:rtl w:val="0"/>
        </w:rPr>
      </w:r>
    </w:p>
    <w:p w:rsidR="00000000" w:rsidDel="00000000" w:rsidP="00000000" w:rsidRDefault="00000000" w:rsidRPr="00000000" w14:paraId="0000001E">
      <w:pPr>
        <w:widowControl w:val="0"/>
        <w:spacing w:line="288" w:lineRule="auto"/>
        <w:ind w:right="283"/>
        <w:rPr>
          <w:rFonts w:ascii="Helvetica Neue" w:cs="Helvetica Neue" w:eastAsia="Helvetica Neue" w:hAnsi="Helvetica Neue"/>
          <w:b w:val="1"/>
          <w:color w:val="000000"/>
          <w:sz w:val="18"/>
          <w:szCs w:val="18"/>
        </w:rPr>
      </w:pPr>
      <w:r w:rsidDel="00000000" w:rsidR="00000000" w:rsidRPr="00000000">
        <w:rPr>
          <w:rtl w:val="0"/>
        </w:rPr>
      </w:r>
    </w:p>
    <w:p w:rsidR="00000000" w:rsidDel="00000000" w:rsidP="00000000" w:rsidRDefault="00000000" w:rsidRPr="00000000" w14:paraId="0000001F">
      <w:pPr>
        <w:widowControl w:val="0"/>
        <w:spacing w:line="288" w:lineRule="auto"/>
        <w:ind w:right="283"/>
        <w:rPr>
          <w:rFonts w:ascii="Helvetica Neue" w:cs="Helvetica Neue" w:eastAsia="Helvetica Neue" w:hAnsi="Helvetica Neue"/>
          <w:b w:val="1"/>
          <w:color w:val="000000"/>
          <w:sz w:val="18"/>
          <w:szCs w:val="18"/>
        </w:rPr>
      </w:pPr>
      <w:r w:rsidDel="00000000" w:rsidR="00000000" w:rsidRPr="00000000">
        <w:rPr>
          <w:rFonts w:ascii="Helvetica Neue" w:cs="Helvetica Neue" w:eastAsia="Helvetica Neue" w:hAnsi="Helvetica Neue"/>
          <w:b w:val="1"/>
          <w:color w:val="000000"/>
          <w:sz w:val="18"/>
          <w:szCs w:val="18"/>
          <w:rtl w:val="0"/>
        </w:rPr>
        <w:t xml:space="preserve">Über gastronovi: </w:t>
      </w:r>
    </w:p>
    <w:p w:rsidR="00000000" w:rsidDel="00000000" w:rsidP="00000000" w:rsidRDefault="00000000" w:rsidRPr="00000000" w14:paraId="00000020">
      <w:pPr>
        <w:widowControl w:val="0"/>
        <w:spacing w:line="288" w:lineRule="auto"/>
        <w:ind w:right="283"/>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Die gastronovi GmbH bietet mit gastronovi Office eine Komplettlösung für die Gastronomie und Hotellerie. Das innovative Kassensystem kann individuell um insgesamt 14 Module erweitert werden: von Warenwirtschaft über Tischreservierungen, Marketing oder Kundenbindung bis hin zu Bestell- und Einkaufssystemen. </w:t>
      </w:r>
      <w:r w:rsidDel="00000000" w:rsidR="00000000" w:rsidRPr="00000000">
        <w:rPr>
          <w:rFonts w:ascii="Helvetica Neue" w:cs="Helvetica Neue" w:eastAsia="Helvetica Neue" w:hAnsi="Helvetica Neue"/>
          <w:sz w:val="18"/>
          <w:szCs w:val="18"/>
          <w:rtl w:val="0"/>
        </w:rPr>
        <w:t xml:space="preserve">Das Unternehmen wurde im Jahr 2008 von Andreas und Karl Jonderko, Christian Jaentsch und Bartek Kaznowski gegründet und beschäftigt am Hauptsitz in Bremen, einem Büro in Würzburg sowie deutschlandweit remote mehr als 130 Mitarbeitende.</w:t>
      </w:r>
      <w:r w:rsidDel="00000000" w:rsidR="00000000" w:rsidRPr="00000000">
        <w:rPr>
          <w:rFonts w:ascii="Helvetica Neue" w:cs="Helvetica Neue" w:eastAsia="Helvetica Neue" w:hAnsi="Helvetica Neue"/>
          <w:color w:val="000000"/>
          <w:sz w:val="18"/>
          <w:szCs w:val="18"/>
          <w:rtl w:val="0"/>
        </w:rPr>
        <w:t xml:space="preserve"> Mehr Informationen zu gastronovi und den einzelnen Modulen gibt es auf www.gastronovi.com.</w:t>
      </w:r>
    </w:p>
    <w:sectPr>
      <w:headerReference r:id="rId7" w:type="default"/>
      <w:footerReference r:id="rId8" w:type="default"/>
      <w:pgSz w:h="16838" w:w="11906" w:orient="portrait"/>
      <w:pgMar w:bottom="975" w:top="2879" w:left="1418" w:right="1983" w:header="0" w:footer="44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entury Goth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-355599</wp:posOffset>
              </wp:positionH>
              <wp:positionV relativeFrom="paragraph">
                <wp:posOffset>10261600</wp:posOffset>
              </wp:positionV>
              <wp:extent cx="41275" cy="41275"/>
              <wp:effectExtent b="0" l="0" r="0" t="0"/>
              <wp:wrapNone/>
              <wp:docPr id="5" name=""/>
              <a:graphic>
                <a:graphicData uri="http://schemas.microsoft.com/office/word/2010/wordprocessingShape">
                  <wps:wsp>
                    <wps:cNvCnPr/>
                    <wps:spPr>
                      <a:xfrm>
                        <a:off x="2736000" y="3780000"/>
                        <a:ext cx="5220000" cy="0"/>
                      </a:xfrm>
                      <a:prstGeom prst="straightConnector1">
                        <a:avLst/>
                      </a:prstGeom>
                      <a:noFill/>
                      <a:ln cap="flat" cmpd="sng" w="9525">
                        <a:solidFill>
                          <a:srgbClr val="E2001A"/>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-355599</wp:posOffset>
              </wp:positionH>
              <wp:positionV relativeFrom="paragraph">
                <wp:posOffset>10261600</wp:posOffset>
              </wp:positionV>
              <wp:extent cx="41275" cy="41275"/>
              <wp:effectExtent b="0" l="0" r="0" t="0"/>
              <wp:wrapNone/>
              <wp:docPr id="5"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41275" cy="4127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536"/>
        <w:tab w:val="right" w:leader="none" w:pos="9072"/>
      </w:tabs>
      <w:rPr>
        <w:rFonts w:ascii="Century Gothic" w:cs="Century Gothic" w:eastAsia="Century Gothic" w:hAnsi="Century Gothic"/>
        <w:b w:val="1"/>
        <w:color w:val="000000"/>
        <w:sz w:val="24"/>
        <w:szCs w:val="24"/>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536"/>
        <w:tab w:val="right" w:leader="none" w:pos="9072"/>
      </w:tabs>
      <w:rPr>
        <w:rFonts w:ascii="Century Gothic" w:cs="Century Gothic" w:eastAsia="Century Gothic" w:hAnsi="Century Gothic"/>
        <w:b w:val="1"/>
        <w:color w:val="000000"/>
        <w:sz w:val="24"/>
        <w:szCs w:val="24"/>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536"/>
        <w:tab w:val="right" w:leader="none" w:pos="9072"/>
      </w:tabs>
      <w:jc w:val="right"/>
      <w:rPr>
        <w:rFonts w:ascii="Arial" w:cs="Arial" w:eastAsia="Arial" w:hAnsi="Arial"/>
        <w:b w:val="1"/>
        <w:color w:val="000000"/>
        <w:sz w:val="20"/>
        <w:szCs w:val="20"/>
      </w:rPr>
    </w:pPr>
    <w:r w:rsidDel="00000000" w:rsidR="00000000" w:rsidRPr="00000000">
      <w:rPr>
        <w:rFonts w:ascii="Century Gothic" w:cs="Century Gothic" w:eastAsia="Century Gothic" w:hAnsi="Century Gothic"/>
        <w:b w:val="1"/>
        <w:color w:val="000000"/>
        <w:sz w:val="24"/>
        <w:szCs w:val="24"/>
      </w:rPr>
      <w:drawing>
        <wp:inline distB="0" distT="0" distL="0" distR="0">
          <wp:extent cx="1111250" cy="1111250"/>
          <wp:effectExtent b="0" l="0" r="0" t="0"/>
          <wp:docPr descr="Ein Bild, das Schrift, Grafiken, Logo, Grafikdesign enthält.&#10;&#10;Automatisch generierte Beschreibung" id="6" name="image1.png"/>
          <a:graphic>
            <a:graphicData uri="http://schemas.openxmlformats.org/drawingml/2006/picture">
              <pic:pic>
                <pic:nvPicPr>
                  <pic:cNvPr descr="Ein Bild, das Schrift, Grafiken, Logo, Grafikdesign enthält.&#10;&#10;Automatisch generierte Beschreibung" id="0" name="image1.png"/>
                  <pic:cNvPicPr preferRelativeResize="0"/>
                </pic:nvPicPr>
                <pic:blipFill>
                  <a:blip r:embed="rId1"/>
                  <a:srcRect b="0" l="0" r="0" t="0"/>
                  <a:stretch>
                    <a:fillRect/>
                  </a:stretch>
                </pic:blipFill>
                <pic:spPr>
                  <a:xfrm>
                    <a:off x="0" y="0"/>
                    <a:ext cx="1111250" cy="111125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536"/>
        <w:tab w:val="right" w:leader="none" w:pos="9072"/>
      </w:tabs>
      <w:rPr>
        <w:rFonts w:ascii="Century Gothic" w:cs="Century Gothic" w:eastAsia="Century Gothic" w:hAnsi="Century Gothic"/>
        <w:b w:val="1"/>
        <w:color w:val="000000"/>
        <w:sz w:val="24"/>
        <w:szCs w:val="24"/>
      </w:rPr>
    </w:pPr>
    <w:r w:rsidDel="00000000" w:rsidR="00000000" w:rsidRPr="00000000">
      <w:rPr>
        <w:rFonts w:ascii="Arial" w:cs="Arial" w:eastAsia="Arial" w:hAnsi="Arial"/>
        <w:b w:val="1"/>
        <w:color w:val="000000"/>
        <w:sz w:val="20"/>
        <w:szCs w:val="20"/>
        <w:rtl w:val="0"/>
      </w:rPr>
      <w:t xml:space="preserve">PRESSENOTIZ</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Open Sans" w:cs="Open Sans" w:eastAsia="Open Sans" w:hAnsi="Open Sans"/>
        <w:sz w:val="22"/>
        <w:szCs w:val="22"/>
        <w:lang w:val="de-D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spacing w:line="288" w:lineRule="auto"/>
    </w:pPr>
    <w:rPr>
      <w:rFonts w:ascii="Helvetica Neue" w:cs="Helvetica Neue" w:eastAsia="Helvetica Neue" w:hAnsi="Helvetica Neue"/>
      <w:b w:val="1"/>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tandard" w:default="1">
    <w:name w:val="Normal"/>
    <w:qFormat w:val="1"/>
  </w:style>
  <w:style w:type="paragraph" w:styleId="berschrift1">
    <w:name w:val="heading 1"/>
    <w:basedOn w:val="Standard"/>
    <w:next w:val="Standard"/>
    <w:uiPriority w:val="9"/>
    <w:qFormat w:val="1"/>
    <w:pPr>
      <w:keepNext w:val="1"/>
      <w:keepLines w:val="1"/>
      <w:spacing w:after="120" w:before="480"/>
      <w:outlineLvl w:val="0"/>
    </w:pPr>
    <w:rPr>
      <w:b w:val="1"/>
      <w:sz w:val="48"/>
      <w:szCs w:val="48"/>
    </w:rPr>
  </w:style>
  <w:style w:type="paragraph" w:styleId="berschrift2">
    <w:name w:val="heading 2"/>
    <w:basedOn w:val="Standard"/>
    <w:next w:val="Standard"/>
    <w:uiPriority w:val="9"/>
    <w:unhideWhenUsed w:val="1"/>
    <w:qFormat w:val="1"/>
    <w:pPr>
      <w:keepNext w:val="1"/>
      <w:spacing w:line="288" w:lineRule="auto"/>
      <w:outlineLvl w:val="1"/>
    </w:pPr>
    <w:rPr>
      <w:rFonts w:ascii="Helvetica Neue" w:cs="Helvetica Neue" w:eastAsia="Helvetica Neue" w:hAnsi="Helvetica Neue"/>
      <w:b w:val="1"/>
    </w:rPr>
  </w:style>
  <w:style w:type="paragraph" w:styleId="berschrift3">
    <w:name w:val="heading 3"/>
    <w:basedOn w:val="Standard"/>
    <w:next w:val="Standard"/>
    <w:uiPriority w:val="9"/>
    <w:semiHidden w:val="1"/>
    <w:unhideWhenUsed w:val="1"/>
    <w:qFormat w:val="1"/>
    <w:pPr>
      <w:keepNext w:val="1"/>
      <w:keepLines w:val="1"/>
      <w:spacing w:after="80" w:before="280"/>
      <w:outlineLvl w:val="2"/>
    </w:pPr>
    <w:rPr>
      <w:b w:val="1"/>
      <w:sz w:val="28"/>
      <w:szCs w:val="28"/>
    </w:rPr>
  </w:style>
  <w:style w:type="paragraph" w:styleId="berschrift4">
    <w:name w:val="heading 4"/>
    <w:basedOn w:val="Standard"/>
    <w:next w:val="Standard"/>
    <w:uiPriority w:val="9"/>
    <w:semiHidden w:val="1"/>
    <w:unhideWhenUsed w:val="1"/>
    <w:qFormat w:val="1"/>
    <w:pPr>
      <w:keepNext w:val="1"/>
      <w:keepLines w:val="1"/>
      <w:spacing w:after="40" w:before="240"/>
      <w:outlineLvl w:val="3"/>
    </w:pPr>
    <w:rPr>
      <w:b w:val="1"/>
      <w:sz w:val="24"/>
      <w:szCs w:val="24"/>
    </w:rPr>
  </w:style>
  <w:style w:type="paragraph" w:styleId="berschrift5">
    <w:name w:val="heading 5"/>
    <w:basedOn w:val="Standard"/>
    <w:next w:val="Standard"/>
    <w:uiPriority w:val="9"/>
    <w:semiHidden w:val="1"/>
    <w:unhideWhenUsed w:val="1"/>
    <w:qFormat w:val="1"/>
    <w:pPr>
      <w:keepNext w:val="1"/>
      <w:keepLines w:val="1"/>
      <w:spacing w:after="40" w:before="220"/>
      <w:outlineLvl w:val="4"/>
    </w:pPr>
    <w:rPr>
      <w:b w:val="1"/>
    </w:rPr>
  </w:style>
  <w:style w:type="paragraph" w:styleId="berschrift6">
    <w:name w:val="heading 6"/>
    <w:basedOn w:val="Standard"/>
    <w:next w:val="Standard"/>
    <w:uiPriority w:val="9"/>
    <w:semiHidden w:val="1"/>
    <w:unhideWhenUsed w:val="1"/>
    <w:qFormat w:val="1"/>
    <w:pPr>
      <w:keepNext w:val="1"/>
      <w:keepLines w:val="1"/>
      <w:spacing w:after="40" w:before="200"/>
      <w:outlineLvl w:val="5"/>
    </w:pPr>
    <w:rPr>
      <w:b w:val="1"/>
      <w:sz w:val="20"/>
      <w:szCs w:val="20"/>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el">
    <w:name w:val="Title"/>
    <w:basedOn w:val="Standard"/>
    <w:next w:val="Standard"/>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paragraph" w:styleId="Untertitel">
    <w:name w:val="Subtitle"/>
    <w:basedOn w:val="Standard"/>
    <w:next w:val="Standard"/>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0"/>
    <w:rPr>
      <w:rFonts w:ascii="Times New Roman" w:cs="Times New Roman" w:eastAsia="Times New Roman" w:hAnsi="Times New Roman"/>
      <w:sz w:val="20"/>
      <w:szCs w:val="20"/>
    </w:rPr>
    <w:tblPr>
      <w:tblStyleRowBandSize w:val="1"/>
      <w:tblStyleColBandSize w:val="1"/>
      <w:tblCellMar>
        <w:left w:w="70.0" w:type="dxa"/>
        <w:right w:w="70.0" w:type="dxa"/>
      </w:tblCellMar>
    </w:tblPr>
  </w:style>
  <w:style w:type="paragraph" w:styleId="Kopfzeile">
    <w:name w:val="header"/>
    <w:basedOn w:val="Standard"/>
    <w:link w:val="KopfzeileZchn"/>
    <w:uiPriority w:val="99"/>
    <w:unhideWhenUsed w:val="1"/>
    <w:rsid w:val="009867FF"/>
    <w:pPr>
      <w:tabs>
        <w:tab w:val="center" w:pos="4536"/>
        <w:tab w:val="right" w:pos="9072"/>
      </w:tabs>
    </w:pPr>
  </w:style>
  <w:style w:type="character" w:styleId="KopfzeileZchn" w:customStyle="1">
    <w:name w:val="Kopfzeile Zchn"/>
    <w:basedOn w:val="Absatz-Standardschriftart"/>
    <w:link w:val="Kopfzeile"/>
    <w:uiPriority w:val="99"/>
    <w:rsid w:val="009867FF"/>
  </w:style>
  <w:style w:type="paragraph" w:styleId="Fuzeile">
    <w:name w:val="footer"/>
    <w:basedOn w:val="Standard"/>
    <w:link w:val="FuzeileZchn"/>
    <w:uiPriority w:val="99"/>
    <w:unhideWhenUsed w:val="1"/>
    <w:rsid w:val="009867FF"/>
    <w:pPr>
      <w:tabs>
        <w:tab w:val="center" w:pos="4536"/>
        <w:tab w:val="right" w:pos="9072"/>
      </w:tabs>
    </w:pPr>
  </w:style>
  <w:style w:type="character" w:styleId="FuzeileZchn" w:customStyle="1">
    <w:name w:val="Fußzeile Zchn"/>
    <w:basedOn w:val="Absatz-Standardschriftart"/>
    <w:link w:val="Fuzeile"/>
    <w:uiPriority w:val="99"/>
    <w:rsid w:val="009867FF"/>
  </w:style>
  <w:style w:type="table" w:styleId="a0" w:customStyle="1">
    <w:basedOn w:val="TableNormal0"/>
    <w:rPr>
      <w:rFonts w:ascii="Times New Roman" w:cs="Times New Roman" w:eastAsia="Times New Roman" w:hAnsi="Times New Roman"/>
      <w:sz w:val="20"/>
      <w:szCs w:val="20"/>
    </w:rPr>
    <w:tblPr>
      <w:tblStyleRowBandSize w:val="1"/>
      <w:tblStyleColBandSize w:val="1"/>
      <w:tblCellMar>
        <w:left w:w="70.0" w:type="dxa"/>
        <w:right w:w="70.0" w:type="dxa"/>
      </w:tblCellMar>
    </w:tblPr>
  </w:style>
  <w:style w:type="paragraph" w:styleId="berarbeitung">
    <w:name w:val="Revision"/>
    <w:hidden w:val="1"/>
    <w:uiPriority w:val="99"/>
    <w:semiHidden w:val="1"/>
    <w:rsid w:val="00EB3F5C"/>
  </w:style>
  <w:style w:type="character" w:styleId="Kommentarzeichen">
    <w:name w:val="annotation reference"/>
    <w:basedOn w:val="Absatz-Standardschriftart"/>
    <w:uiPriority w:val="99"/>
    <w:semiHidden w:val="1"/>
    <w:unhideWhenUsed w:val="1"/>
    <w:rsid w:val="00A17739"/>
    <w:rPr>
      <w:sz w:val="16"/>
      <w:szCs w:val="16"/>
    </w:rPr>
  </w:style>
  <w:style w:type="paragraph" w:styleId="Kommentartext">
    <w:name w:val="annotation text"/>
    <w:basedOn w:val="Standard"/>
    <w:link w:val="KommentartextZchn"/>
    <w:uiPriority w:val="99"/>
    <w:semiHidden w:val="1"/>
    <w:unhideWhenUsed w:val="1"/>
    <w:rsid w:val="00A17739"/>
    <w:rPr>
      <w:sz w:val="20"/>
      <w:szCs w:val="20"/>
    </w:rPr>
  </w:style>
  <w:style w:type="character" w:styleId="KommentartextZchn" w:customStyle="1">
    <w:name w:val="Kommentartext Zchn"/>
    <w:basedOn w:val="Absatz-Standardschriftart"/>
    <w:link w:val="Kommentartext"/>
    <w:uiPriority w:val="99"/>
    <w:semiHidden w:val="1"/>
    <w:rsid w:val="00A17739"/>
    <w:rPr>
      <w:sz w:val="20"/>
      <w:szCs w:val="20"/>
    </w:rPr>
  </w:style>
  <w:style w:type="paragraph" w:styleId="Kommentarthema">
    <w:name w:val="annotation subject"/>
    <w:basedOn w:val="Kommentartext"/>
    <w:next w:val="Kommentartext"/>
    <w:link w:val="KommentarthemaZchn"/>
    <w:uiPriority w:val="99"/>
    <w:semiHidden w:val="1"/>
    <w:unhideWhenUsed w:val="1"/>
    <w:rsid w:val="00A17739"/>
    <w:rPr>
      <w:b w:val="1"/>
      <w:bCs w:val="1"/>
    </w:rPr>
  </w:style>
  <w:style w:type="character" w:styleId="KommentarthemaZchn" w:customStyle="1">
    <w:name w:val="Kommentarthema Zchn"/>
    <w:basedOn w:val="KommentartextZchn"/>
    <w:link w:val="Kommentarthema"/>
    <w:uiPriority w:val="99"/>
    <w:semiHidden w:val="1"/>
    <w:rsid w:val="00A17739"/>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Times New Roman" w:cs="Times New Roman" w:eastAsia="Times New Roman" w:hAnsi="Times New Roman"/>
      <w:sz w:val="20"/>
      <w:szCs w:val="20"/>
    </w:rPr>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11" Type="http://schemas.openxmlformats.org/officeDocument/2006/relationships/font" Target="fonts/CenturyGothic-italic.ttf"/><Relationship Id="rId10" Type="http://schemas.openxmlformats.org/officeDocument/2006/relationships/font" Target="fonts/CenturyGothic-bold.ttf"/><Relationship Id="rId12" Type="http://schemas.openxmlformats.org/officeDocument/2006/relationships/font" Target="fonts/CenturyGothic-boldItalic.ttf"/><Relationship Id="rId9" Type="http://schemas.openxmlformats.org/officeDocument/2006/relationships/font" Target="fonts/CenturyGothic-regular.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T7gHvozQJQrWyj1L6NkuecHoXw==">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2024-03-12T14:06:00Z</dcterms:created>
</cp:coreProperties>
</file>